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4.17943954467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3924300" cy="26380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38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9126205444336" w:lineRule="auto"/>
        <w:ind w:left="2037.872314453125" w:right="10467.835693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Lee A. Tolbert Community Academy Budget Outlook Summary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4398193359375" w:line="240" w:lineRule="auto"/>
        <w:ind w:left="2037.8723716735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Fiscal Year 2023 - 2024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459037780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Enrollment Outlook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630126953125" w:line="240" w:lineRule="auto"/>
        <w:ind w:left="452.355251312255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57512410481771"/>
          <w:szCs w:val="37.57512410481771"/>
          <w:u w:val="none"/>
          <w:shd w:fill="auto" w:val="clear"/>
          <w:vertAlign w:val="subscript"/>
          <w:rtl w:val="0"/>
        </w:rPr>
        <w:t xml:space="preserve">Category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School Year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9.45974349975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2015 - 2016 2016 - 2017 2017 - 2018 2018 - 2019 2019 -2020 2020 - 2021 2021 - 2022 2022-2023 2023 - 2024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27392578125" w:line="240" w:lineRule="auto"/>
        <w:ind w:left="355.3436088562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Enrollment 541 518 487 495 514 436 392 348 375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25341796875" w:line="240" w:lineRule="auto"/>
        <w:ind w:left="235.35791397094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ADA 433 448 453 331 325 295 315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27392578125" w:line="240" w:lineRule="auto"/>
        <w:ind w:left="505.505886077880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ADA % of Enrollment 88.8% 90.5% 88.1% 75.9% 82.9% 84.9% 83.9%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254638671875" w:line="240" w:lineRule="auto"/>
        <w:ind w:left="244.1604804992675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2023 - 2024 Growth 27 8% Growth in enrollment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2540283203125" w:line="240" w:lineRule="auto"/>
        <w:ind w:left="242.12911605834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Covid Impact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260498046875" w:line="240" w:lineRule="auto"/>
        <w:ind w:left="505.5059623718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Average Pre Covid Enrollment 511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27392578125" w:line="240" w:lineRule="auto"/>
        <w:ind w:left="505.50596237182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Average Post Covid 372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3345947265625" w:line="240" w:lineRule="auto"/>
        <w:ind w:left="512.27720260620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545074462890625"/>
          <w:szCs w:val="22.545074462890625"/>
          <w:u w:val="none"/>
          <w:shd w:fill="auto" w:val="clear"/>
          <w:vertAlign w:val="baseline"/>
          <w:rtl w:val="0"/>
        </w:rPr>
        <w:t xml:space="preserve">Change -27%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2747802734375" w:line="240" w:lineRule="auto"/>
        <w:ind w:left="576.4066123962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Enrollment: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56640625" w:line="240" w:lineRule="auto"/>
        <w:ind w:left="567.70185470581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Enrollment has tapered off post Covid pandemic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265380859375" w:line="240" w:lineRule="auto"/>
        <w:ind w:left="1287.72726058959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Average enrollment pre Covid: 511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262939453125" w:line="240" w:lineRule="auto"/>
        <w:ind w:left="1287.70177841186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Average enrollment post Covid: 372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57958984375" w:line="240" w:lineRule="auto"/>
        <w:ind w:left="2007.6618003845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2023 Enrollment outlook: 375 – stretch target 400.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57958984375" w:line="240" w:lineRule="auto"/>
        <w:ind w:left="1287.70177841186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Current enrollment: up 8% to prior year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57958984375" w:line="240" w:lineRule="auto"/>
        <w:ind w:left="2007.661800384521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Enrollment and ADA (based on Dese reporting)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57958984375" w:line="240" w:lineRule="auto"/>
        <w:ind w:left="567.70185470581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Growth: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2623291015625" w:line="240" w:lineRule="auto"/>
        <w:ind w:left="1287.72726058959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Cultivate relationships with staff, students, parents, community (Retain the base)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260986328125" w:line="240" w:lineRule="auto"/>
        <w:ind w:left="1287.70177841186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Advertising and Promotion campaigns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06427001953125" w:line="240" w:lineRule="auto"/>
        <w:ind w:left="1287.70177841186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Focus growth in PreK and Kindergarten student base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4.9462890625" w:line="240" w:lineRule="auto"/>
        <w:ind w:left="0" w:right="1297.7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.05312728881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  <w:sectPr>
          <w:pgSz w:h="10800" w:w="19200" w:orient="landscape"/>
          <w:pgMar w:bottom="269.50870513916016" w:top="91.19873046875" w:left="199.82049942016602" w:right="167.3571777343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Total Budget Summary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0977783203125" w:line="240" w:lineRule="auto"/>
        <w:ind w:left="2053.30711364746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Lee A. Tolbert Community Academy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323974609375" w:line="240" w:lineRule="auto"/>
        <w:ind w:left="2498.260116577148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Operational P&amp;L Summary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87744140625" w:line="240" w:lineRule="auto"/>
        <w:ind w:left="2417.9009246826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Budget Outllook 2023 - 2024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250732421875" w:line="240" w:lineRule="auto"/>
        <w:ind w:left="0" w:right="277.41577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Preliminary Budget Year YoY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323974609375" w:line="275.269775390625" w:lineRule="auto"/>
        <w:ind w:left="0" w:right="208.56811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Budget Items Jul 2022 - Jun 2023 Jul 2023 - Jun 2024 View Enrollment 348 375 8% ADA 295 318 8% ADA % of Enrollment 84.9% 84.9% 0%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26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Revenue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19384765625" w:line="275.12460708618164" w:lineRule="auto"/>
        <w:ind w:left="262.57347106933594" w:right="208.568115234375" w:hanging="11.4392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State Revenue 4,465,225 5,044,782 13% Federal Revenue 2,201,151 913,391 -59% Local Revenue 904,383 899,947 0%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078369140625" w:line="240" w:lineRule="auto"/>
        <w:ind w:left="0" w:right="266.237182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Total Revenue 7,570,759 6,858,120 -9%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2498168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Expenditures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6116943359375" w:line="275.14180183410645" w:lineRule="auto"/>
        <w:ind w:left="251.13433837890625" w:right="208.5681152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Salary &amp; Benefits Expense 4,625,837 4,104,929 -11% Purchased Services &amp; Expenses 2,138,103 2,124,303 -1% Supplies Expense 571,039 506,956 -11% Project &amp; Instructional Apparatus 180,686 100,000 -45%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4146728515625" w:line="550.2524757385254" w:lineRule="auto"/>
        <w:ind w:left="0" w:right="208.568115234375" w:firstLine="376.127014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489925384521484"/>
          <w:szCs w:val="24.489925384521484"/>
          <w:u w:val="none"/>
          <w:shd w:fill="auto" w:val="clear"/>
          <w:vertAlign w:val="baseline"/>
          <w:rtl w:val="0"/>
        </w:rPr>
        <w:t xml:space="preserve">Total Expenditures 7,515,665 6,836,188 -9% Net Change in Assets 55,094 21,932 -60%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8.2769775390625" w:line="240" w:lineRule="auto"/>
        <w:ind w:left="238.7353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Enrollment: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3974609375" w:line="240" w:lineRule="auto"/>
        <w:ind w:left="231.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 trending upward.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1.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Reviewing final ADA / WADA reporting from DESE reporting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9202880859375" w:line="240" w:lineRule="auto"/>
        <w:ind w:left="238.69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Revenue: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9.70434188842773" w:lineRule="auto"/>
        <w:ind w:left="674.0631103515625" w:right="5.46630859375" w:hanging="442.8082275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Overall revenue drop linked decline in Federal revenues (ESSER funds) offset  increase in state revenues (basic formula) and enrollment increase that has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favorable impact based on the rate &amp; volume outlook.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0.615234375" w:line="240" w:lineRule="auto"/>
        <w:ind w:left="238.695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Expenditures: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1.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STB headcount right sized for 2023-2024.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40" w:lineRule="auto"/>
        <w:ind w:left="231.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Purchased services relatively flat YoY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3988037109375" w:line="240.32286643981934" w:lineRule="auto"/>
        <w:ind w:left="231.2548828125" w:right="1140.6640625" w:firstLine="0.025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9.50870513916016" w:top="91.19873046875" w:left="666.6648101806641" w:right="2298.80126953125" w:header="0" w:footer="720"/>
          <w:cols w:equalWidth="0" w:num="2">
            <w:col w:space="0" w:w="8120"/>
            <w:col w:space="0" w:w="8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Supplies expenses down (11%) YoY based on guidance from staff.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Projected project &amp; equipment expenses staff evaluate savings YoY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3.9564514160156" w:line="240" w:lineRule="auto"/>
        <w:ind w:left="0" w:right="1297.7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9.50870513916016" w:top="91.19873046875" w:left="199.82049942016602" w:right="167.357177734375" w:header="0" w:footer="720"/>
          <w:cols w:equalWidth="0" w:num="1">
            <w:col w:space="0" w:w="18832.82232284546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Key Assumptions - Revenue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005615234375" w:line="208.9699745178222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Revenues Jul 2023 - Jun 2024 5300 State Revenue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212890625" w:line="209.20183181762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5312 Transportation 130,940 5319 Classroom Trust Fund 198,917 5333 Food Service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278076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5397 Other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Basic Formula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9693737030029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5311 General Fund 1,384,118 5311 Teacher Fund 3,330,806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33300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Total State Revenue 5,044,782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165405273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5400 Federal Revenue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2015171051025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5412 USAC Payments Medicaid 35,204 5422 CARES ESSER III 275,000 5423 CARES ESSER II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2841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5424 CARES ESSER I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5425 CARES Student Connectivity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5428 CARES Student Access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25690650939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5441 Special Ed Part B Entitlement 89,279 5445 School Food Service 92,185 5446 Food Services Breakfast 38,839 5451 Title I Elementary and Secondary Ed. 268,496 5461 Student Academic Enrichment 7,520 5465 Title II (Eisenhower) 27,390 5481 Missouri Dept of Health 56,041 5461 Title IV (Safe and Drug Free) 23,439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09405517578125" w:line="418.2483673095703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Total Federal Revenue 913,391 5100 Local Revenue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293334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5190 Other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3715906143188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5192 Gifts/Donations 100,000 5198 Miscellaneous 150,000 5113 Prop C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7706298828125" w:line="209.356484413146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5113 General Fund 403,234 5113 Teacher Fund 246,714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62362670898438" w:line="418.70641708374023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9945068359375"/>
          <w:szCs w:val="19.99945068359375"/>
          <w:u w:val="none"/>
          <w:shd w:fill="auto" w:val="clear"/>
          <w:vertAlign w:val="baseline"/>
          <w:rtl w:val="0"/>
        </w:rPr>
        <w:t xml:space="preserve">Total Local Revenue 899,947 Total Revenue 6,858,120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State Revenue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010498046875" w:line="239.034276008605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Transportation: as this time is projected to be consistent with the prior year until  guidance is finalized.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152099609375" w:line="239.034276008605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Classroom Trust Fund: is budgeted based on prior year’s ADA factor and May 2022  rate of $506.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73486328125" w:line="239.311752319335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Basic Formula Fund: is budgeted based on prior year’s WADA factor and updated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basic formula rate of $10,492.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807373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Federal Revenue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9.6014404296875" w:line="239.0342760086059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ESSER III revenue forecast based on American Rescue Plan Act of 2021 award to  LATCA – remaining funds to used/reimbursed.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152099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Food Service and Breakfast service revenue is driven by projected meals to be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5.60119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provided. Using prior year’s reimbursement rate.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9033203125" w:line="239.034819602966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Title I, Title II and Title IV revenues is projected based on prior year’s calculated rate  per student based on prior year’s revenue.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142944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Other revenues trended at prior year’s activity.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Local Revenue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8.201904296875" w:line="238.600244522094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Other Revenue – Funding adjustments between KCPS and Charter schools occurred in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FY 22-23.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1385498046875" w:line="239.03487682342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Gift and Donations – projected funding to be raised from grants, fundraising from the  LATCA fundraising committee.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214599609375" w:line="239.070911407470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Prop C revenue is budgeted based on prior year’s WADA and May rate of $1,200.  (Reduced the rate by 25% due rate spiked during this period).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7811584472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9.50870513916016" w:top="91.19873046875" w:left="343.7664031982422" w:right="1465.120849609375" w:header="0" w:footer="720"/>
          <w:cols w:equalWidth="0" w:num="2">
            <w:col w:space="0" w:w="8700"/>
            <w:col w:space="0" w:w="87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Key Assumptions – STB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45117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Expenditures Jul 2023 - Jun 2024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83349609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Salary &amp; Benefits Expense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654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6111 Certified Salaries Expense 1,982,101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59326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6151 Non Certified Salaries Expense 1,321,401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59326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6211 Teacher / Retirement 372,477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6542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6241 Employee Insurance 360,000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59326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6261 Workmen's Comp 25,000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059326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6291 Other Employer Provided Benefits 43,950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42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.837299346923828"/>
          <w:szCs w:val="21.837299346923828"/>
          <w:u w:val="none"/>
          <w:shd w:fill="auto" w:val="clear"/>
          <w:vertAlign w:val="baseline"/>
          <w:rtl w:val="0"/>
        </w:rPr>
        <w:t xml:space="preserve">Total Salary &amp; Benefits Expense 4,104,929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1.1651611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Key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Overall headcount to outlook for FY 23 – 24 has been right sized to support the current enrollment – business office guidance.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Projected staffing to support the FY 23-24 (60 - 65 headcount) and targeted to by fully staffed by the beginning of the school year.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4079589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The labor cost salary merit treatment bucket is an average 3%,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397460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health benefit cost to support each full time employee projected at $500 per month – currently under review.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3600.59280395507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9.50870513916016" w:top="91.198730468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Retirement employer contribution rate at 12% (based on KCPSRS 07/31/20 guidance memo – currently reviewing any updated guidance).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459037780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Key Assumptions – Supplies Expense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7176513671875" w:line="231.7421293258667" w:lineRule="auto"/>
        <w:ind w:left="197.54907608032227" w:right="1137.28271484375" w:hanging="197.5490760803222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Expenditures Jul 2023 - Jun 2024 Notes 6300 Purchased Services &amp; Expenses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864990234375" w:line="231.4858102798462" w:lineRule="auto"/>
        <w:ind w:left="603.14697265625" w:right="28.344116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6310 Professional Instructional Services 270,041 Operation Breakthrough, Claim Care, Cornerstone 6312 Instructional Program Improvement 48,507 Hightouch, Innovative Options 6312 Instructional Program Improvement Services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790771484375" w:line="231.5714979171753" w:lineRule="auto"/>
        <w:ind w:left="603.14697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6313 Pupil Services 63,335 MO Healthnet Division, SPGGC, 21st Century Therapy 6314 Staff Services 8,578 Staff Services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483398437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6315 Audit Services 25,000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6316 Data Processing Services 16,694 Scholastic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6316 Purchased Instructional Services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6317 Legal Expenses 5,032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0013694763184" w:lineRule="auto"/>
        <w:ind w:left="603.14697265625" w:right="456.94580078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6319 Other Professional/Technical Services 143,996 Consultants (Acctg, HR, Counselors) 6320 Staff Development 80,000 Development and Professional conferences 6321 Staff Development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6674804687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6331 Cleaning Services 5,372 Unifirst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222747802734" w:lineRule="auto"/>
        <w:ind w:left="603.14697265625" w:right="824.05212402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6332 Repairs and Maintenance 53,063 Updated repair requirement guidance 6333 Rent 700,382 Building Lease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19262695312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6334 Equipment Rental 7,770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6335 Security 70,000 2 Security Guards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6335 Water and Sewer 8,268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6336 Trash Removal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6337 Technology Repairs and Maintenance 6,367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6337 Technology Repairs/Maintenance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6339 Other Property Services 4,434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6341 Contracted Transportation 305,588 Transportation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6342 Other Contracted Pupil Transportation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6342 Trash Removal 31,278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6343 Travel 1,539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6344 Mileage 2,988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6346 Bank Service Charges 12,129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6348 Student Activity - Past trends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6349 Student Activity 11,377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6351 Property Insurance 3,851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6352 Liability Insurance 52,846 Brotherhood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2919082641602" w:lineRule="auto"/>
        <w:ind w:left="603.14697265625" w:right="540.765991210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6354 Meetings and Conventions - Conference cost captured in Development 6361 Communication/Telephone/Postage 31,128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429443359375" w:line="231.22919082641602" w:lineRule="auto"/>
        <w:ind w:left="603.14697265625" w:right="889.791870117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6362 Advertising 25,000 Increase to expand target marketing  6362 Medicare Tax -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860717773437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6363 Printing 7,110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6366 Other Purchased Services -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6370 Dues and Memberships -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2919082641602" w:lineRule="auto"/>
        <w:ind w:left="603.14697265625" w:right="1111.52221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6371 Dues and Subscriptions 22,971 eSpark, Cooperating Kansas City,  6386 Postage 617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7178344726562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6387 Postage -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5742874145508" w:lineRule="auto"/>
        <w:ind w:left="603.14697265625" w:right="871.134033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6391 Other Purchased Svcs 52,583 ED Ops Core Data and other services 6392 Meeting and Conventions 1,457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71905517578125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6397 Office and General Administrative 37,633 ADP Fees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6398 Other Expenses 7,368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3.14695358276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6399 Food Services Contracted -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33323669433594" w:line="240" w:lineRule="auto"/>
        <w:ind w:left="868.39414596557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66196060180664"/>
          <w:szCs w:val="16.66196060180664"/>
          <w:u w:val="none"/>
          <w:shd w:fill="auto" w:val="clear"/>
          <w:vertAlign w:val="baseline"/>
          <w:rtl w:val="0"/>
        </w:rPr>
        <w:t xml:space="preserve">Total Purchased Services &amp; Expenses 2,124,303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6.92138671875" w:line="240" w:lineRule="auto"/>
        <w:ind w:left="892.9675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single"/>
          <w:shd w:fill="auto" w:val="clear"/>
          <w:vertAlign w:val="baseline"/>
          <w:rtl w:val="0"/>
        </w:rPr>
        <w:t xml:space="preserve">Key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63134765625" w:line="239.03427600860596" w:lineRule="auto"/>
        <w:ind w:left="884.31640625" w:right="343.343505859375" w:firstLine="8.610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Key Assumptions highlighted across the key expenditures. Please see notes for information  across other expenditures.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14794921875" w:line="239.03427600860596" w:lineRule="auto"/>
        <w:ind w:left="1162.139892578125" w:right="395.445556640625" w:hanging="276.05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Professional Instructional Services – operational assumptions continue with the current  providers (Operation Breakthrough support is the key driver).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156494140625" w:line="240" w:lineRule="auto"/>
        <w:ind w:left="0" w:right="577.3937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Pupil services driven by Mo Health-net expenditures and counselor identified services.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4459228515625" w:line="239.17316436767578" w:lineRule="auto"/>
        <w:ind w:left="1149.33349609375" w:right="7.177734375" w:hanging="263.22631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Other Professional/Technical Services – represents key consultants to support the operation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(Accounting services, HR support, Therapy services) and services continue into the fiscal  year.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2471923828125" w:line="240" w:lineRule="auto"/>
        <w:ind w:left="886.08276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Staff Development – include staff development and conferences.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5257568359375" w:line="239.0348196029663" w:lineRule="auto"/>
        <w:ind w:left="1162.139892578125" w:right="576.953125" w:hanging="276.05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Repairs and Maintenance – Maintenance and up keep estimated to continue leverage  historical trending and guidance from the business office.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21441650390625" w:line="239.0348768234253" w:lineRule="auto"/>
        <w:ind w:left="1162.139892578125" w:right="753.98193359375" w:hanging="276.0571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Rent – current lease rate continues as secured a long range lease with landlord with  renewable options. Annualized cost 700,382.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144287109375" w:line="240" w:lineRule="auto"/>
        <w:ind w:left="0" w:right="429.0295410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Security – guidance to budget 2 additional security resources and will deploy as needed.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52667236328125" w:line="239.0467643737793" w:lineRule="auto"/>
        <w:ind w:left="1149.119873046875" w:right="123.797607421875" w:hanging="263.037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Contracted Transportation – current agreement with Apple Bus to support student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28000259399414"/>
          <w:szCs w:val="22.128000259399414"/>
          <w:u w:val="none"/>
          <w:shd w:fill="auto" w:val="clear"/>
          <w:vertAlign w:val="baseline"/>
          <w:rtl w:val="0"/>
        </w:rPr>
        <w:t xml:space="preserve">transportation. Fiscal year cost based on 174 supported school days and 4 schedule routes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per day.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7641296386719" w:line="549.7436141967773" w:lineRule="auto"/>
        <w:ind w:left="886.082763671875" w:right="126.550292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Liability Insurance – based on current Brotherhood mutual policy – currently under review.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Other Purchased Services – Ongoing support provided by ED Ops and ADP support services.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042236328125" w:line="240" w:lineRule="auto"/>
        <w:ind w:left="0" w:right="1304.9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9.50870513916016" w:top="91.19873046875" w:left="199.82049942016602" w:right="167.357177734375" w:header="0" w:footer="720"/>
          <w:cols w:equalWidth="0" w:num="2">
            <w:col w:space="0" w:w="9420"/>
            <w:col w:space="0" w:w="94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459037780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Key Assumptions – Supplies Expense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1685791015625" w:line="240" w:lineRule="auto"/>
        <w:ind w:left="68.0975723266601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Expenditures Jul 2023 - Jun 2024 Notes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8.441905975341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6400 Supplies Expense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6400 Supplies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6411 General Supplies 3,977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6412 Technology Related Supplies 39,274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6431 Classroom Materials 66,730 Houghton, Amazon Marketplace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6451 Periodicals-Resource Materials 1,357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6471 Food Supplies 276,061 Joe Joe Catering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6481 Electric Service 41,859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6482 Gas Service 16,083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3.53063583374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6491 Other Supplies and Materials 61,614 JSI LLC, Ferguson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751220703125" w:line="240" w:lineRule="auto"/>
        <w:ind w:left="1256.515560150146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143096923828125"/>
          <w:szCs w:val="22.143096923828125"/>
          <w:u w:val="none"/>
          <w:shd w:fill="auto" w:val="clear"/>
          <w:vertAlign w:val="baseline"/>
          <w:rtl w:val="0"/>
        </w:rPr>
        <w:t xml:space="preserve">Total Supplies Expense 506,956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048095703125" w:line="240" w:lineRule="auto"/>
        <w:ind w:left="724.179439544677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Key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715.53945541381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Overall supplies outlook based on trended expenditures per category and expect fiscal year supplies trends to continue into FY 23 – 24.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202392578125" w:line="240" w:lineRule="auto"/>
        <w:ind w:left="716.73948287963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Food Services – agreement with Joe Joe Catering to provide breakfast and lunch meals estimated for the year. Meal costs for lunch 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986.49946212768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$3.75 &amp; breakfast $2.22 – currently under review with vendor.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3.3599853515625" w:line="240" w:lineRule="auto"/>
        <w:ind w:left="0" w:right="1297.7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945903778076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Key Assumptions – Project and Hardware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987548828125" w:line="240" w:lineRule="auto"/>
        <w:ind w:left="118.68141174316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Expenditures Jul 2023 - Jun 2024 Notes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.424106597900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6500 Project &amp; Classroom Apparatus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5.62429428100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6552 Vehicles Except School Buses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5.62429428100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6591 Other Capital Outlay 50,000 No Major Projects identified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5.62429428100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6542 Equipment-Classroom Instructional Apparatus 50,000 No Major project identified - Second Gear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61767578125" w:line="240" w:lineRule="auto"/>
        <w:ind w:left="1410.01714706420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.200626373291016"/>
          <w:szCs w:val="24.200626373291016"/>
          <w:u w:val="none"/>
          <w:shd w:fill="auto" w:val="clear"/>
          <w:vertAlign w:val="baseline"/>
          <w:rtl w:val="0"/>
        </w:rPr>
        <w:t xml:space="preserve">Total Project Expense 100,000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7.2540283203125" w:line="240" w:lineRule="auto"/>
        <w:ind w:left="411.699466705322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Key Notes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40" w:lineRule="auto"/>
        <w:ind w:left="411.699466705322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Estimated project &amp; hardware support for the FY 23 – 24 guidance from business office.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5.9600830078125" w:line="240" w:lineRule="auto"/>
        <w:ind w:left="0" w:right="1297.76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sectPr>
      <w:type w:val="continuous"/>
      <w:pgSz w:h="10800" w:w="19200" w:orient="landscape"/>
      <w:pgMar w:bottom="269.50870513916016" w:top="91.19873046875" w:left="199.82049942016602" w:right="167.357177734375" w:header="0" w:footer="720"/>
      <w:cols w:equalWidth="0" w:num="1">
        <w:col w:space="0" w:w="18832.8223228454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